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4AD37" w14:textId="1D3645F6" w:rsidR="002462E7" w:rsidRDefault="002462E7" w:rsidP="008D0AB0">
      <w:pPr>
        <w:jc w:val="both"/>
        <w:rPr>
          <w:b/>
          <w:bCs/>
          <w:sz w:val="40"/>
          <w:szCs w:val="40"/>
        </w:rPr>
      </w:pPr>
      <w:r w:rsidRPr="00B64F19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14D9ECA" wp14:editId="01B2636A">
            <wp:simplePos x="0" y="0"/>
            <wp:positionH relativeFrom="column">
              <wp:posOffset>-4445</wp:posOffset>
            </wp:positionH>
            <wp:positionV relativeFrom="paragraph">
              <wp:posOffset>127635</wp:posOffset>
            </wp:positionV>
            <wp:extent cx="1466850" cy="1663065"/>
            <wp:effectExtent l="0" t="0" r="0" b="0"/>
            <wp:wrapSquare wrapText="bothSides"/>
            <wp:docPr id="1368309627" name="Image 3" descr="Une image contenant texte, Graphique, graphis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309627" name="Image 3" descr="Une image contenant texte, Graphique, graphisme, Polic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EBAEE7" w14:textId="46B15C7F" w:rsidR="00B64F19" w:rsidRPr="00B64F19" w:rsidRDefault="00B64F19" w:rsidP="008D0AB0">
      <w:pPr>
        <w:jc w:val="center"/>
        <w:rPr>
          <w:b/>
          <w:bCs/>
          <w:sz w:val="40"/>
          <w:szCs w:val="40"/>
        </w:rPr>
      </w:pPr>
      <w:r w:rsidRPr="00B64F19">
        <w:rPr>
          <w:b/>
          <w:bCs/>
          <w:sz w:val="40"/>
          <w:szCs w:val="40"/>
        </w:rPr>
        <w:t>Évaluation et contrôles des établissements catholiques sous contrat – Modalités et finalités</w:t>
      </w:r>
    </w:p>
    <w:p w14:paraId="374582F5" w14:textId="77777777" w:rsidR="00B64F19" w:rsidRDefault="00B64F19" w:rsidP="008D0AB0">
      <w:pPr>
        <w:jc w:val="both"/>
      </w:pPr>
    </w:p>
    <w:p w14:paraId="097530AA" w14:textId="77777777" w:rsidR="00B64F19" w:rsidRDefault="00B64F19" w:rsidP="008D0AB0">
      <w:pPr>
        <w:jc w:val="both"/>
      </w:pPr>
    </w:p>
    <w:p w14:paraId="552115DC" w14:textId="77777777" w:rsidR="002462E7" w:rsidRDefault="002462E7" w:rsidP="008D0AB0">
      <w:pPr>
        <w:jc w:val="both"/>
      </w:pPr>
    </w:p>
    <w:p w14:paraId="567D1534" w14:textId="00BDB92A" w:rsidR="00B64F19" w:rsidRDefault="00B64F19" w:rsidP="008D0AB0">
      <w:pPr>
        <w:jc w:val="both"/>
      </w:pPr>
      <w:r w:rsidRPr="00B64F19">
        <w:t>Dans le cadre des missions de suivi et de régulation des établissements sous contrat, trois actions principales sont menées par les autorités publiques. Cette note vise à clarifier leurs contours, finalités et les différences entre ces dispositifs.</w:t>
      </w:r>
    </w:p>
    <w:p w14:paraId="5212BDE5" w14:textId="77777777" w:rsidR="002462E7" w:rsidRPr="00B64F19" w:rsidRDefault="002462E7" w:rsidP="008D0AB0">
      <w:pPr>
        <w:jc w:val="both"/>
      </w:pPr>
    </w:p>
    <w:p w14:paraId="17A34489" w14:textId="77777777" w:rsidR="00B64F19" w:rsidRPr="00B64F19" w:rsidRDefault="00C85056" w:rsidP="008D0AB0">
      <w:pPr>
        <w:jc w:val="both"/>
        <w:rPr>
          <w:sz w:val="28"/>
          <w:szCs w:val="28"/>
        </w:rPr>
      </w:pPr>
      <w:r>
        <w:rPr>
          <w:sz w:val="28"/>
          <w:szCs w:val="28"/>
        </w:rPr>
        <w:pict w14:anchorId="232C1130">
          <v:rect id="_x0000_i1025" style="width:0;height:1.5pt" o:hralign="center" o:hrstd="t" o:hr="t" fillcolor="#a0a0a0" stroked="f"/>
        </w:pict>
      </w:r>
    </w:p>
    <w:p w14:paraId="6D88EAAC" w14:textId="77777777" w:rsidR="00B64F19" w:rsidRPr="00B64F19" w:rsidRDefault="00B64F19" w:rsidP="008D0AB0">
      <w:pPr>
        <w:jc w:val="both"/>
        <w:rPr>
          <w:b/>
          <w:bCs/>
          <w:color w:val="C00000"/>
          <w:sz w:val="34"/>
          <w:szCs w:val="34"/>
        </w:rPr>
      </w:pPr>
      <w:r w:rsidRPr="00B64F19">
        <w:rPr>
          <w:b/>
          <w:bCs/>
          <w:color w:val="C00000"/>
          <w:sz w:val="34"/>
          <w:szCs w:val="34"/>
        </w:rPr>
        <w:t>1. L’évaluation des établissements par le Conseil d’évaluation de l’École (CEE)</w:t>
      </w:r>
    </w:p>
    <w:p w14:paraId="310DD61D" w14:textId="77777777" w:rsidR="002462E7" w:rsidRDefault="002462E7" w:rsidP="008D0AB0">
      <w:pPr>
        <w:jc w:val="both"/>
        <w:rPr>
          <w:b/>
          <w:bCs/>
        </w:rPr>
      </w:pPr>
    </w:p>
    <w:p w14:paraId="389FBD73" w14:textId="6D780968" w:rsidR="00B64F19" w:rsidRPr="00B64F19" w:rsidRDefault="00B64F19" w:rsidP="008D0AB0">
      <w:pPr>
        <w:jc w:val="both"/>
        <w:rPr>
          <w:b/>
          <w:bCs/>
        </w:rPr>
      </w:pPr>
      <w:r w:rsidRPr="00B64F19">
        <w:rPr>
          <w:b/>
          <w:bCs/>
        </w:rPr>
        <w:t>Objectif : Une démarche d’amélioration continue</w:t>
      </w:r>
    </w:p>
    <w:p w14:paraId="6333AD15" w14:textId="77777777" w:rsidR="00B64F19" w:rsidRPr="00B64F19" w:rsidRDefault="00B64F19" w:rsidP="008D0AB0">
      <w:pPr>
        <w:jc w:val="both"/>
      </w:pPr>
      <w:r w:rsidRPr="00B64F19">
        <w:t>Le Conseil d’évaluation de l’École, instance indépendante créée par la loi pour une École de la confiance (2019), a pour mission d’évaluer l’ensemble des établissements scolaires publics et privés sous contrat.</w:t>
      </w:r>
    </w:p>
    <w:p w14:paraId="5083E355" w14:textId="77777777" w:rsidR="00B64F19" w:rsidRPr="00B64F19" w:rsidRDefault="00B64F19" w:rsidP="008D0AB0">
      <w:pPr>
        <w:jc w:val="both"/>
        <w:rPr>
          <w:b/>
          <w:bCs/>
        </w:rPr>
      </w:pPr>
      <w:r w:rsidRPr="00B64F19">
        <w:rPr>
          <w:b/>
          <w:bCs/>
        </w:rPr>
        <w:t>Modalités :</w:t>
      </w:r>
    </w:p>
    <w:p w14:paraId="6EB51283" w14:textId="77777777" w:rsidR="00B64F19" w:rsidRPr="00B64F19" w:rsidRDefault="00B64F19" w:rsidP="008D0AB0">
      <w:pPr>
        <w:numPr>
          <w:ilvl w:val="0"/>
          <w:numId w:val="1"/>
        </w:numPr>
        <w:jc w:val="both"/>
      </w:pPr>
      <w:r w:rsidRPr="00B64F19">
        <w:t xml:space="preserve">Il s’agit d’une évaluation </w:t>
      </w:r>
      <w:r w:rsidRPr="00B64F19">
        <w:rPr>
          <w:b/>
          <w:bCs/>
        </w:rPr>
        <w:t>pédagogique et organisationnelle</w:t>
      </w:r>
      <w:r w:rsidRPr="00B64F19">
        <w:t xml:space="preserve"> visant à identifier les points forts et les axes d’amélioration de l’établissement.</w:t>
      </w:r>
    </w:p>
    <w:p w14:paraId="3394153D" w14:textId="77777777" w:rsidR="00B64F19" w:rsidRPr="00B64F19" w:rsidRDefault="00B64F19" w:rsidP="008D0AB0">
      <w:pPr>
        <w:numPr>
          <w:ilvl w:val="0"/>
          <w:numId w:val="1"/>
        </w:numPr>
        <w:jc w:val="both"/>
      </w:pPr>
      <w:r w:rsidRPr="00B64F19">
        <w:t xml:space="preserve">L’évaluation repose sur </w:t>
      </w:r>
      <w:r w:rsidRPr="00B64F19">
        <w:rPr>
          <w:b/>
          <w:bCs/>
        </w:rPr>
        <w:t>une auto-évaluation interne</w:t>
      </w:r>
      <w:r w:rsidRPr="00B64F19">
        <w:t xml:space="preserve">, suivie d’une </w:t>
      </w:r>
      <w:r w:rsidRPr="00B64F19">
        <w:rPr>
          <w:b/>
          <w:bCs/>
        </w:rPr>
        <w:t>évaluation externe</w:t>
      </w:r>
      <w:r w:rsidRPr="00B64F19">
        <w:t xml:space="preserve"> menée par une équipe d’experts mandatés par le CEE.</w:t>
      </w:r>
    </w:p>
    <w:p w14:paraId="52FFA37E" w14:textId="77777777" w:rsidR="00B64F19" w:rsidRPr="00B64F19" w:rsidRDefault="00B64F19" w:rsidP="008D0AB0">
      <w:pPr>
        <w:numPr>
          <w:ilvl w:val="0"/>
          <w:numId w:val="1"/>
        </w:numPr>
        <w:jc w:val="both"/>
      </w:pPr>
      <w:r w:rsidRPr="00B64F19">
        <w:t xml:space="preserve">Les critères d’analyse portent notamment sur </w:t>
      </w:r>
      <w:r w:rsidRPr="00B64F19">
        <w:rPr>
          <w:b/>
          <w:bCs/>
        </w:rPr>
        <w:t>la réussite des élèves, la gestion des ressources pédagogiques et le climat scolaire</w:t>
      </w:r>
      <w:r w:rsidRPr="00B64F19">
        <w:t>.</w:t>
      </w:r>
    </w:p>
    <w:p w14:paraId="34300CEA" w14:textId="77777777" w:rsidR="00B64F19" w:rsidRPr="00B64F19" w:rsidRDefault="00B64F19" w:rsidP="008D0AB0">
      <w:pPr>
        <w:jc w:val="both"/>
        <w:rPr>
          <w:b/>
          <w:bCs/>
        </w:rPr>
      </w:pPr>
      <w:r w:rsidRPr="00B64F19">
        <w:rPr>
          <w:b/>
          <w:bCs/>
        </w:rPr>
        <w:t>Finalité :</w:t>
      </w:r>
    </w:p>
    <w:p w14:paraId="326C3551" w14:textId="77777777" w:rsidR="00B64F19" w:rsidRDefault="00B64F19" w:rsidP="008D0AB0">
      <w:pPr>
        <w:jc w:val="both"/>
      </w:pPr>
      <w:r w:rsidRPr="00B64F19">
        <w:t xml:space="preserve">L’objectif est d’accompagner les établissements dans une démarche </w:t>
      </w:r>
      <w:r w:rsidRPr="00B64F19">
        <w:rPr>
          <w:b/>
          <w:bCs/>
        </w:rPr>
        <w:t>d’amélioration continue</w:t>
      </w:r>
      <w:r w:rsidRPr="00B64F19">
        <w:t xml:space="preserve"> en valorisant les bonnes pratiques et en proposant des recommandations adaptées. Cette évaluation ne se substitue pas aux contrôles réglementaires mais vise à </w:t>
      </w:r>
      <w:r w:rsidRPr="00B64F19">
        <w:rPr>
          <w:b/>
          <w:bCs/>
        </w:rPr>
        <w:t>optimiser l’offre éducative</w:t>
      </w:r>
      <w:r w:rsidRPr="00B64F19">
        <w:t>.</w:t>
      </w:r>
    </w:p>
    <w:p w14:paraId="29B097D7" w14:textId="77777777" w:rsidR="00B64F19" w:rsidRPr="00B64F19" w:rsidRDefault="00B64F19" w:rsidP="008D0AB0">
      <w:pPr>
        <w:jc w:val="both"/>
        <w:rPr>
          <w:b/>
          <w:bCs/>
          <w:color w:val="C00000"/>
          <w:sz w:val="34"/>
          <w:szCs w:val="34"/>
        </w:rPr>
      </w:pPr>
      <w:r w:rsidRPr="00B64F19">
        <w:rPr>
          <w:b/>
          <w:bCs/>
          <w:color w:val="C00000"/>
          <w:sz w:val="34"/>
          <w:szCs w:val="34"/>
        </w:rPr>
        <w:lastRenderedPageBreak/>
        <w:t>2. Le contrôle des établissements dans le cadre de la loi Debré</w:t>
      </w:r>
    </w:p>
    <w:p w14:paraId="76BDD677" w14:textId="77777777" w:rsidR="00B64F19" w:rsidRPr="00B64F19" w:rsidRDefault="00B64F19" w:rsidP="008D0AB0">
      <w:pPr>
        <w:jc w:val="both"/>
        <w:rPr>
          <w:b/>
          <w:bCs/>
        </w:rPr>
      </w:pPr>
      <w:r w:rsidRPr="00B64F19">
        <w:rPr>
          <w:b/>
          <w:bCs/>
        </w:rPr>
        <w:t>Objectif : Garantir le respect des obligations liées au contrat d’association</w:t>
      </w:r>
    </w:p>
    <w:p w14:paraId="6BD97862" w14:textId="77777777" w:rsidR="00B64F19" w:rsidRPr="00B64F19" w:rsidRDefault="00B64F19" w:rsidP="008D0AB0">
      <w:pPr>
        <w:jc w:val="both"/>
      </w:pPr>
      <w:r w:rsidRPr="00B64F19">
        <w:t xml:space="preserve">La loi Debré de 1959 encadre le statut des établissements privés sous contrat en leur imposant </w:t>
      </w:r>
      <w:r w:rsidRPr="00B64F19">
        <w:rPr>
          <w:b/>
          <w:bCs/>
        </w:rPr>
        <w:t>des obligations en échange d’un financement public</w:t>
      </w:r>
      <w:r w:rsidRPr="00B64F19">
        <w:t>.</w:t>
      </w:r>
    </w:p>
    <w:p w14:paraId="10EC29D6" w14:textId="77777777" w:rsidR="00B64F19" w:rsidRPr="00B64F19" w:rsidRDefault="00B64F19" w:rsidP="008D0AB0">
      <w:pPr>
        <w:jc w:val="both"/>
        <w:rPr>
          <w:b/>
          <w:bCs/>
        </w:rPr>
      </w:pPr>
      <w:r w:rsidRPr="00B64F19">
        <w:rPr>
          <w:b/>
          <w:bCs/>
        </w:rPr>
        <w:t>Modalités :</w:t>
      </w:r>
    </w:p>
    <w:p w14:paraId="4F0DAF50" w14:textId="77777777" w:rsidR="00B64F19" w:rsidRPr="00B64F19" w:rsidRDefault="00B64F19" w:rsidP="008D0AB0">
      <w:pPr>
        <w:numPr>
          <w:ilvl w:val="0"/>
          <w:numId w:val="2"/>
        </w:numPr>
        <w:jc w:val="both"/>
      </w:pPr>
      <w:r w:rsidRPr="00B64F19">
        <w:t xml:space="preserve">L’État s’assure que les établissements </w:t>
      </w:r>
      <w:r w:rsidRPr="00B64F19">
        <w:rPr>
          <w:b/>
          <w:bCs/>
        </w:rPr>
        <w:t>respectent les programmes officiels, les conditions de recrutement des enseignants et les obligations horaires</w:t>
      </w:r>
      <w:r w:rsidRPr="00B64F19">
        <w:t>.</w:t>
      </w:r>
    </w:p>
    <w:p w14:paraId="5B0B6F38" w14:textId="06EDE0FB" w:rsidR="00B64F19" w:rsidRPr="00B64F19" w:rsidRDefault="00B64F19" w:rsidP="008D0AB0">
      <w:pPr>
        <w:numPr>
          <w:ilvl w:val="0"/>
          <w:numId w:val="2"/>
        </w:numPr>
        <w:jc w:val="both"/>
      </w:pPr>
      <w:r w:rsidRPr="00B64F19">
        <w:t>Ces contrôles sont menés par l’</w:t>
      </w:r>
      <w:r w:rsidR="00715774">
        <w:rPr>
          <w:b/>
          <w:bCs/>
        </w:rPr>
        <w:t>autorité</w:t>
      </w:r>
      <w:r w:rsidRPr="00B64F19">
        <w:rPr>
          <w:b/>
          <w:bCs/>
        </w:rPr>
        <w:t xml:space="preserve"> académique</w:t>
      </w:r>
      <w:r w:rsidRPr="00B64F19">
        <w:t xml:space="preserve">, qui vérifie également </w:t>
      </w:r>
      <w:r w:rsidRPr="00B64F19">
        <w:rPr>
          <w:b/>
          <w:bCs/>
        </w:rPr>
        <w:t>le respect des principes fondamentaux de l’Éducation nationale</w:t>
      </w:r>
      <w:r w:rsidRPr="00B64F19">
        <w:t>, notamment l’égalité d’accès à l’enseignement.</w:t>
      </w:r>
    </w:p>
    <w:p w14:paraId="60B6AB68" w14:textId="77777777" w:rsidR="00B64F19" w:rsidRPr="00B64F19" w:rsidRDefault="00B64F19" w:rsidP="008D0AB0">
      <w:pPr>
        <w:jc w:val="both"/>
        <w:rPr>
          <w:b/>
          <w:bCs/>
        </w:rPr>
      </w:pPr>
      <w:r w:rsidRPr="00B64F19">
        <w:rPr>
          <w:b/>
          <w:bCs/>
        </w:rPr>
        <w:t>Finalité :</w:t>
      </w:r>
    </w:p>
    <w:p w14:paraId="5ADA9C7B" w14:textId="77777777" w:rsidR="00B64F19" w:rsidRDefault="00B64F19" w:rsidP="008D0AB0">
      <w:pPr>
        <w:jc w:val="both"/>
        <w:rPr>
          <w:b/>
          <w:bCs/>
        </w:rPr>
      </w:pPr>
      <w:r w:rsidRPr="00B64F19">
        <w:t xml:space="preserve">Ce contrôle vise à garantir que les établissements privés sous contrat respectent les engagements pris avec l’État et qu’ils assurent un service éducatif </w:t>
      </w:r>
      <w:r w:rsidRPr="00B64F19">
        <w:rPr>
          <w:b/>
          <w:bCs/>
        </w:rPr>
        <w:t>conforme aux exigences nationales.</w:t>
      </w:r>
    </w:p>
    <w:p w14:paraId="628A6594" w14:textId="77777777" w:rsidR="002462E7" w:rsidRPr="00B64F19" w:rsidRDefault="002462E7" w:rsidP="008D0AB0">
      <w:pPr>
        <w:jc w:val="both"/>
        <w:rPr>
          <w:color w:val="C00000"/>
        </w:rPr>
      </w:pPr>
    </w:p>
    <w:p w14:paraId="0FB20383" w14:textId="77777777" w:rsidR="00B64F19" w:rsidRPr="00B64F19" w:rsidRDefault="00C85056" w:rsidP="008D0AB0">
      <w:pPr>
        <w:jc w:val="both"/>
      </w:pPr>
      <w:r>
        <w:pict w14:anchorId="3F16B9C0">
          <v:rect id="_x0000_i1026" style="width:0;height:1.5pt" o:hralign="center" o:hrstd="t" o:hr="t" fillcolor="#a0a0a0" stroked="f"/>
        </w:pict>
      </w:r>
    </w:p>
    <w:p w14:paraId="3B3D707D" w14:textId="77777777" w:rsidR="00B64F19" w:rsidRPr="00B64F19" w:rsidRDefault="00B64F19" w:rsidP="008D0AB0">
      <w:pPr>
        <w:jc w:val="both"/>
        <w:rPr>
          <w:b/>
          <w:bCs/>
          <w:color w:val="C00000"/>
          <w:sz w:val="34"/>
          <w:szCs w:val="34"/>
        </w:rPr>
      </w:pPr>
      <w:r w:rsidRPr="00B64F19">
        <w:rPr>
          <w:b/>
          <w:bCs/>
          <w:color w:val="C00000"/>
          <w:sz w:val="34"/>
          <w:szCs w:val="34"/>
        </w:rPr>
        <w:t>3. Le contrôle financier par la Direction Générale des Finances Publiques (DGFIP)</w:t>
      </w:r>
    </w:p>
    <w:p w14:paraId="15072B99" w14:textId="77777777" w:rsidR="002462E7" w:rsidRDefault="002462E7" w:rsidP="008D0AB0">
      <w:pPr>
        <w:jc w:val="both"/>
        <w:rPr>
          <w:b/>
          <w:bCs/>
        </w:rPr>
      </w:pPr>
    </w:p>
    <w:p w14:paraId="3F113238" w14:textId="7267D945" w:rsidR="00B64F19" w:rsidRPr="00B64F19" w:rsidRDefault="00B64F19" w:rsidP="008D0AB0">
      <w:pPr>
        <w:jc w:val="both"/>
        <w:rPr>
          <w:b/>
          <w:bCs/>
        </w:rPr>
      </w:pPr>
      <w:r w:rsidRPr="00B64F19">
        <w:rPr>
          <w:b/>
          <w:bCs/>
        </w:rPr>
        <w:t>Objectif : Vérifier la bonne utilisation des fonds publics</w:t>
      </w:r>
    </w:p>
    <w:p w14:paraId="11C05AC6" w14:textId="77777777" w:rsidR="00B64F19" w:rsidRPr="00B64F19" w:rsidRDefault="00B64F19" w:rsidP="008D0AB0">
      <w:pPr>
        <w:jc w:val="both"/>
      </w:pPr>
      <w:r w:rsidRPr="00B64F19">
        <w:t xml:space="preserve">Les établissements sous contrat bénéficient de financements publics, notamment pour le </w:t>
      </w:r>
      <w:r w:rsidRPr="00B64F19">
        <w:rPr>
          <w:b/>
          <w:bCs/>
        </w:rPr>
        <w:t>paiement des salaires des enseignants</w:t>
      </w:r>
      <w:r w:rsidRPr="00B64F19">
        <w:t xml:space="preserve"> et certaines charges de fonctionnement. La DGFIP est chargée de s’assurer de </w:t>
      </w:r>
      <w:r w:rsidRPr="00B64F19">
        <w:rPr>
          <w:b/>
          <w:bCs/>
        </w:rPr>
        <w:t>la transparence et de la régularité des dépenses</w:t>
      </w:r>
      <w:r w:rsidRPr="00B64F19">
        <w:t>.</w:t>
      </w:r>
    </w:p>
    <w:p w14:paraId="1B671BE6" w14:textId="77777777" w:rsidR="00B64F19" w:rsidRPr="00B64F19" w:rsidRDefault="00B64F19" w:rsidP="008D0AB0">
      <w:pPr>
        <w:jc w:val="both"/>
        <w:rPr>
          <w:b/>
          <w:bCs/>
        </w:rPr>
      </w:pPr>
      <w:r w:rsidRPr="00B64F19">
        <w:rPr>
          <w:b/>
          <w:bCs/>
        </w:rPr>
        <w:t>Modalités :</w:t>
      </w:r>
    </w:p>
    <w:p w14:paraId="5DA60259" w14:textId="77777777" w:rsidR="00B64F19" w:rsidRPr="00B64F19" w:rsidRDefault="00B64F19" w:rsidP="008D0AB0">
      <w:pPr>
        <w:numPr>
          <w:ilvl w:val="0"/>
          <w:numId w:val="3"/>
        </w:numPr>
        <w:jc w:val="both"/>
      </w:pPr>
      <w:r w:rsidRPr="00B64F19">
        <w:t xml:space="preserve">Les contrôles portent sur </w:t>
      </w:r>
      <w:r w:rsidRPr="00B64F19">
        <w:rPr>
          <w:b/>
          <w:bCs/>
        </w:rPr>
        <w:t>l’utilisation des subventions publiques, la gestion comptable et financière de l’établissement</w:t>
      </w:r>
      <w:r w:rsidRPr="00B64F19">
        <w:t>.</w:t>
      </w:r>
    </w:p>
    <w:p w14:paraId="44B4E839" w14:textId="77777777" w:rsidR="00B64F19" w:rsidRPr="00B64F19" w:rsidRDefault="00B64F19" w:rsidP="008D0AB0">
      <w:pPr>
        <w:numPr>
          <w:ilvl w:val="0"/>
          <w:numId w:val="3"/>
        </w:numPr>
        <w:jc w:val="both"/>
      </w:pPr>
      <w:r w:rsidRPr="00B64F19">
        <w:t>Ils peuvent être menés de façon aléatoire ou à la suite d’un signalement.</w:t>
      </w:r>
    </w:p>
    <w:p w14:paraId="6B3DAF04" w14:textId="77777777" w:rsidR="00B64F19" w:rsidRPr="00B64F19" w:rsidRDefault="00B64F19" w:rsidP="008D0AB0">
      <w:pPr>
        <w:numPr>
          <w:ilvl w:val="0"/>
          <w:numId w:val="3"/>
        </w:numPr>
        <w:jc w:val="both"/>
      </w:pPr>
      <w:r w:rsidRPr="00B64F19">
        <w:t xml:space="preserve">Ils visent à prévenir </w:t>
      </w:r>
      <w:r w:rsidRPr="00B64F19">
        <w:rPr>
          <w:b/>
          <w:bCs/>
        </w:rPr>
        <w:t>tout usage abusif des fonds publics</w:t>
      </w:r>
      <w:r w:rsidRPr="00B64F19">
        <w:t xml:space="preserve"> et à garantir la conformité des pratiques budgétaires.</w:t>
      </w:r>
    </w:p>
    <w:p w14:paraId="38702444" w14:textId="77777777" w:rsidR="00B64F19" w:rsidRPr="00B64F19" w:rsidRDefault="00B64F19" w:rsidP="008D0AB0">
      <w:pPr>
        <w:jc w:val="both"/>
        <w:rPr>
          <w:b/>
          <w:bCs/>
        </w:rPr>
      </w:pPr>
      <w:r w:rsidRPr="00B64F19">
        <w:rPr>
          <w:b/>
          <w:bCs/>
        </w:rPr>
        <w:t>Finalité :</w:t>
      </w:r>
    </w:p>
    <w:p w14:paraId="412C0943" w14:textId="77777777" w:rsidR="00B64F19" w:rsidRPr="00B64F19" w:rsidRDefault="00B64F19" w:rsidP="008D0AB0">
      <w:pPr>
        <w:jc w:val="both"/>
      </w:pPr>
      <w:r w:rsidRPr="00B64F19">
        <w:t xml:space="preserve">Assurer que les fonds publics alloués aux établissements privés sous contrat sont utilisés conformément à leur destination et dans le </w:t>
      </w:r>
      <w:r w:rsidRPr="00B64F19">
        <w:rPr>
          <w:b/>
          <w:bCs/>
        </w:rPr>
        <w:t>respect des règles de gestion financière</w:t>
      </w:r>
      <w:r w:rsidRPr="00B64F19">
        <w:t>.</w:t>
      </w:r>
    </w:p>
    <w:p w14:paraId="3E9CAE10" w14:textId="1B5A0E5C" w:rsidR="00B64F19" w:rsidRDefault="00B64F19" w:rsidP="008D0AB0">
      <w:pPr>
        <w:jc w:val="both"/>
        <w:rPr>
          <w:b/>
          <w:bCs/>
          <w:color w:val="C00000"/>
          <w:sz w:val="32"/>
          <w:szCs w:val="32"/>
        </w:rPr>
      </w:pPr>
      <w:r w:rsidRPr="00B64F19">
        <w:rPr>
          <w:rFonts w:ascii="Segoe UI Emoji" w:hAnsi="Segoe UI Emoji" w:cs="Segoe UI Emoji"/>
          <w:b/>
          <w:bCs/>
          <w:color w:val="C00000"/>
          <w:sz w:val="32"/>
          <w:szCs w:val="32"/>
        </w:rPr>
        <w:lastRenderedPageBreak/>
        <w:t>📌</w:t>
      </w:r>
      <w:r w:rsidRPr="00B64F19">
        <w:rPr>
          <w:b/>
          <w:bCs/>
          <w:color w:val="C00000"/>
          <w:sz w:val="32"/>
          <w:szCs w:val="32"/>
        </w:rPr>
        <w:t xml:space="preserve"> Différences clés entre ces trois modalités</w:t>
      </w:r>
    </w:p>
    <w:p w14:paraId="4D3BF914" w14:textId="77777777" w:rsidR="004B2EBF" w:rsidRPr="00B64F19" w:rsidRDefault="004B2EBF" w:rsidP="008D0AB0">
      <w:pPr>
        <w:jc w:val="both"/>
        <w:rPr>
          <w:b/>
          <w:bCs/>
          <w:color w:val="C00000"/>
          <w:sz w:val="22"/>
          <w:szCs w:val="22"/>
        </w:rPr>
      </w:pPr>
    </w:p>
    <w:tbl>
      <w:tblPr>
        <w:tblStyle w:val="TableauGrille5Fonc-Accentuation4"/>
        <w:tblW w:w="0" w:type="auto"/>
        <w:tblLook w:val="04A0" w:firstRow="1" w:lastRow="0" w:firstColumn="1" w:lastColumn="0" w:noHBand="0" w:noVBand="1"/>
      </w:tblPr>
      <w:tblGrid>
        <w:gridCol w:w="1458"/>
        <w:gridCol w:w="2510"/>
        <w:gridCol w:w="2873"/>
        <w:gridCol w:w="2787"/>
      </w:tblGrid>
      <w:tr w:rsidR="006E32CE" w:rsidRPr="00B64F19" w14:paraId="1317BDA6" w14:textId="77777777" w:rsidTr="00C850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CE72BB" w14:textId="77777777" w:rsidR="00B64F19" w:rsidRPr="00B64F19" w:rsidRDefault="00B64F19" w:rsidP="00C85056">
            <w:pPr>
              <w:ind w:left="57"/>
              <w:jc w:val="both"/>
              <w:rPr>
                <w:b w:val="0"/>
                <w:bCs w:val="0"/>
              </w:rPr>
            </w:pPr>
            <w:r w:rsidRPr="00B64F19">
              <w:t>Dispositif</w:t>
            </w:r>
          </w:p>
        </w:tc>
        <w:tc>
          <w:tcPr>
            <w:tcW w:w="0" w:type="auto"/>
            <w:hideMark/>
          </w:tcPr>
          <w:p w14:paraId="5A143E62" w14:textId="77777777" w:rsidR="00B64F19" w:rsidRPr="00B64F19" w:rsidRDefault="00B64F19" w:rsidP="00C85056">
            <w:pPr>
              <w:ind w:left="5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64F19">
              <w:t>Objet principal</w:t>
            </w:r>
          </w:p>
        </w:tc>
        <w:tc>
          <w:tcPr>
            <w:tcW w:w="0" w:type="auto"/>
            <w:hideMark/>
          </w:tcPr>
          <w:p w14:paraId="55AA1642" w14:textId="77777777" w:rsidR="00B64F19" w:rsidRPr="00B64F19" w:rsidRDefault="00B64F19" w:rsidP="00C85056">
            <w:pPr>
              <w:ind w:left="5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64F19">
              <w:t>Autorité compétente</w:t>
            </w:r>
          </w:p>
        </w:tc>
        <w:tc>
          <w:tcPr>
            <w:tcW w:w="0" w:type="auto"/>
            <w:hideMark/>
          </w:tcPr>
          <w:p w14:paraId="7924C7F3" w14:textId="77777777" w:rsidR="00B64F19" w:rsidRPr="00B64F19" w:rsidRDefault="00B64F19" w:rsidP="00C85056">
            <w:pPr>
              <w:ind w:left="5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64F19">
              <w:t>Finalité</w:t>
            </w:r>
          </w:p>
        </w:tc>
      </w:tr>
      <w:tr w:rsidR="006E32CE" w:rsidRPr="00B64F19" w14:paraId="5BB9C8AD" w14:textId="77777777" w:rsidTr="00C85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D35343" w14:textId="77777777" w:rsidR="00B64F19" w:rsidRPr="00B64F19" w:rsidRDefault="00B64F19" w:rsidP="00C85056">
            <w:pPr>
              <w:ind w:left="57"/>
              <w:jc w:val="both"/>
            </w:pPr>
            <w:r w:rsidRPr="00B64F19">
              <w:t>Évaluation CEE</w:t>
            </w:r>
          </w:p>
        </w:tc>
        <w:tc>
          <w:tcPr>
            <w:tcW w:w="0" w:type="auto"/>
            <w:hideMark/>
          </w:tcPr>
          <w:p w14:paraId="162DEF89" w14:textId="77777777" w:rsidR="00B64F19" w:rsidRPr="00B64F19" w:rsidRDefault="00B64F19" w:rsidP="00C85056">
            <w:pPr>
              <w:ind w:lef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F19">
              <w:t>Qualité pédagogique et organisationnelle</w:t>
            </w:r>
          </w:p>
        </w:tc>
        <w:tc>
          <w:tcPr>
            <w:tcW w:w="0" w:type="auto"/>
            <w:hideMark/>
          </w:tcPr>
          <w:p w14:paraId="7B4B051A" w14:textId="77777777" w:rsidR="00B64F19" w:rsidRPr="00B64F19" w:rsidRDefault="00B64F19" w:rsidP="00C85056">
            <w:pPr>
              <w:ind w:lef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F19">
              <w:t>Conseil d’évaluation de l’École</w:t>
            </w:r>
          </w:p>
        </w:tc>
        <w:tc>
          <w:tcPr>
            <w:tcW w:w="0" w:type="auto"/>
            <w:hideMark/>
          </w:tcPr>
          <w:p w14:paraId="080FA857" w14:textId="77777777" w:rsidR="00B64F19" w:rsidRPr="00B64F19" w:rsidRDefault="00B64F19" w:rsidP="00C85056">
            <w:pPr>
              <w:ind w:lef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F19">
              <w:t>Amélioration continue et recommandations</w:t>
            </w:r>
          </w:p>
        </w:tc>
      </w:tr>
      <w:tr w:rsidR="006E32CE" w:rsidRPr="00B64F19" w14:paraId="133E9D25" w14:textId="77777777" w:rsidTr="00C85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548219" w14:textId="77777777" w:rsidR="00B64F19" w:rsidRPr="00B64F19" w:rsidRDefault="00B64F19" w:rsidP="00C85056">
            <w:pPr>
              <w:ind w:left="57"/>
              <w:jc w:val="both"/>
            </w:pPr>
            <w:r w:rsidRPr="00B64F19">
              <w:t>Contrôle Loi Debré</w:t>
            </w:r>
          </w:p>
        </w:tc>
        <w:tc>
          <w:tcPr>
            <w:tcW w:w="0" w:type="auto"/>
            <w:hideMark/>
          </w:tcPr>
          <w:p w14:paraId="220FA61E" w14:textId="77777777" w:rsidR="00B64F19" w:rsidRPr="00B64F19" w:rsidRDefault="00B64F19" w:rsidP="00C85056">
            <w:pPr>
              <w:ind w:lef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F19">
              <w:t>Respect des obligations du contrat d’association</w:t>
            </w:r>
          </w:p>
        </w:tc>
        <w:tc>
          <w:tcPr>
            <w:tcW w:w="0" w:type="auto"/>
            <w:hideMark/>
          </w:tcPr>
          <w:p w14:paraId="4D6486BE" w14:textId="22E0D183" w:rsidR="00B64F19" w:rsidRPr="00B64F19" w:rsidRDefault="006E32CE" w:rsidP="00C85056">
            <w:pPr>
              <w:ind w:lef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Rectorat ou </w:t>
            </w:r>
            <w:r w:rsidR="006C6EEE">
              <w:t>direction</w:t>
            </w:r>
            <w:r w:rsidR="00B64F19" w:rsidRPr="00B64F19">
              <w:t xml:space="preserve"> académique (Éducation nationale)</w:t>
            </w:r>
          </w:p>
        </w:tc>
        <w:tc>
          <w:tcPr>
            <w:tcW w:w="0" w:type="auto"/>
            <w:hideMark/>
          </w:tcPr>
          <w:p w14:paraId="2492150F" w14:textId="77777777" w:rsidR="00B64F19" w:rsidRPr="00B64F19" w:rsidRDefault="00B64F19" w:rsidP="00C85056">
            <w:pPr>
              <w:ind w:lef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F19">
              <w:t>Conformité aux exigences pédagogiques et statutaires</w:t>
            </w:r>
          </w:p>
        </w:tc>
      </w:tr>
      <w:tr w:rsidR="006E32CE" w:rsidRPr="00B64F19" w14:paraId="242518E9" w14:textId="77777777" w:rsidTr="00C85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1F4CDC" w14:textId="77777777" w:rsidR="00B64F19" w:rsidRPr="00B64F19" w:rsidRDefault="00B64F19" w:rsidP="00C85056">
            <w:pPr>
              <w:ind w:left="57"/>
              <w:jc w:val="both"/>
            </w:pPr>
            <w:r w:rsidRPr="00B64F19">
              <w:t>Contrôle DGFIP</w:t>
            </w:r>
          </w:p>
        </w:tc>
        <w:tc>
          <w:tcPr>
            <w:tcW w:w="0" w:type="auto"/>
            <w:hideMark/>
          </w:tcPr>
          <w:p w14:paraId="1FD48B82" w14:textId="77777777" w:rsidR="00B64F19" w:rsidRPr="00B64F19" w:rsidRDefault="00B64F19" w:rsidP="00C85056">
            <w:pPr>
              <w:ind w:lef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F19">
              <w:t>Gestion financière et utilisation des fonds publics</w:t>
            </w:r>
          </w:p>
        </w:tc>
        <w:tc>
          <w:tcPr>
            <w:tcW w:w="0" w:type="auto"/>
            <w:hideMark/>
          </w:tcPr>
          <w:p w14:paraId="37F8D02C" w14:textId="77777777" w:rsidR="00B64F19" w:rsidRPr="00B64F19" w:rsidRDefault="00B64F19" w:rsidP="00C85056">
            <w:pPr>
              <w:ind w:lef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F19">
              <w:t>Direction Générale des Finances Publiques</w:t>
            </w:r>
          </w:p>
        </w:tc>
        <w:tc>
          <w:tcPr>
            <w:tcW w:w="0" w:type="auto"/>
            <w:hideMark/>
          </w:tcPr>
          <w:p w14:paraId="5F56E892" w14:textId="77777777" w:rsidR="00B64F19" w:rsidRPr="00B64F19" w:rsidRDefault="00B64F19" w:rsidP="00C85056">
            <w:pPr>
              <w:ind w:lef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F19">
              <w:t>Transparence et bonne gestion des financements</w:t>
            </w:r>
          </w:p>
        </w:tc>
      </w:tr>
    </w:tbl>
    <w:p w14:paraId="7E80B61F" w14:textId="77777777" w:rsidR="004B2EBF" w:rsidRDefault="004B2EBF" w:rsidP="008D0AB0">
      <w:pPr>
        <w:jc w:val="both"/>
      </w:pPr>
    </w:p>
    <w:p w14:paraId="3E395D64" w14:textId="10CF5F1E" w:rsidR="00B64F19" w:rsidRPr="00B64F19" w:rsidRDefault="00C85056" w:rsidP="008D0AB0">
      <w:pPr>
        <w:jc w:val="both"/>
      </w:pPr>
      <w:r>
        <w:pict w14:anchorId="7E67E997">
          <v:rect id="_x0000_i1027" style="width:0;height:1.5pt" o:hralign="center" o:hrstd="t" o:hr="t" fillcolor="#a0a0a0" stroked="f"/>
        </w:pict>
      </w:r>
    </w:p>
    <w:p w14:paraId="099587CF" w14:textId="77777777" w:rsidR="00B64F19" w:rsidRDefault="00B64F19" w:rsidP="008D0AB0">
      <w:pPr>
        <w:jc w:val="both"/>
        <w:rPr>
          <w:rFonts w:ascii="Segoe UI Emoji" w:hAnsi="Segoe UI Emoji" w:cs="Segoe UI Emoji"/>
          <w:b/>
          <w:bCs/>
          <w:color w:val="C00000"/>
          <w:sz w:val="32"/>
          <w:szCs w:val="32"/>
        </w:rPr>
      </w:pPr>
      <w:r w:rsidRPr="00B64F19">
        <w:rPr>
          <w:rFonts w:ascii="Segoe UI Emoji" w:hAnsi="Segoe UI Emoji" w:cs="Segoe UI Emoji"/>
          <w:b/>
          <w:bCs/>
          <w:color w:val="C00000"/>
          <w:sz w:val="32"/>
          <w:szCs w:val="32"/>
        </w:rPr>
        <w:t xml:space="preserve">📌 </w:t>
      </w:r>
      <w:r w:rsidRPr="004B2EBF">
        <w:rPr>
          <w:rFonts w:ascii="Segoe UI Emoji" w:hAnsi="Segoe UI Emoji" w:cs="Segoe UI Emoji"/>
          <w:b/>
          <w:bCs/>
          <w:color w:val="C00000"/>
          <w:sz w:val="32"/>
          <w:szCs w:val="32"/>
        </w:rPr>
        <w:t>En résumé</w:t>
      </w:r>
    </w:p>
    <w:p w14:paraId="6D9F1FC8" w14:textId="77777777" w:rsidR="004B2EBF" w:rsidRPr="00B64F19" w:rsidRDefault="004B2EBF" w:rsidP="008D0AB0">
      <w:pPr>
        <w:jc w:val="both"/>
        <w:rPr>
          <w:rFonts w:ascii="Segoe UI Emoji" w:hAnsi="Segoe UI Emoji" w:cs="Segoe UI Emoji"/>
          <w:b/>
          <w:bCs/>
          <w:color w:val="C00000"/>
          <w:sz w:val="22"/>
          <w:szCs w:val="22"/>
        </w:rPr>
      </w:pPr>
    </w:p>
    <w:p w14:paraId="4360F0A4" w14:textId="77777777" w:rsidR="002462E7" w:rsidRDefault="00B64F19" w:rsidP="008D0AB0">
      <w:pPr>
        <w:jc w:val="both"/>
        <w:rPr>
          <w:rFonts w:ascii="Segoe UI Emoji" w:hAnsi="Segoe UI Emoji" w:cs="Segoe UI Emoji"/>
          <w:b/>
          <w:bCs/>
        </w:rPr>
      </w:pPr>
      <w:r w:rsidRPr="00B64F19">
        <w:rPr>
          <w:noProof/>
        </w:rPr>
        <w:drawing>
          <wp:inline distT="0" distB="0" distL="0" distR="0" wp14:anchorId="3A40FA07" wp14:editId="61590969">
            <wp:extent cx="6067425" cy="4551906"/>
            <wp:effectExtent l="0" t="0" r="0" b="1270"/>
            <wp:docPr id="221846172" name="Image 2" descr="Une image contenant texte, capture d’écran, diagram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846172" name="Image 2" descr="Une image contenant texte, capture d’écran, diagramme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079" cy="455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71F99" w14:textId="77777777" w:rsidR="008D0AB0" w:rsidRDefault="008D0AB0" w:rsidP="008D0AB0">
      <w:pPr>
        <w:jc w:val="both"/>
        <w:rPr>
          <w:rFonts w:ascii="Segoe UI Emoji" w:hAnsi="Segoe UI Emoji" w:cs="Segoe UI Emoji"/>
          <w:b/>
          <w:bCs/>
        </w:rPr>
      </w:pPr>
    </w:p>
    <w:p w14:paraId="39C08864" w14:textId="4F20460D" w:rsidR="00B64F19" w:rsidRPr="00B64F19" w:rsidRDefault="002462E7" w:rsidP="008D0AB0">
      <w:pPr>
        <w:jc w:val="both"/>
        <w:rPr>
          <w:rFonts w:ascii="Segoe UI Emoji" w:hAnsi="Segoe UI Emoji" w:cs="Segoe UI Emoji"/>
          <w:b/>
          <w:bCs/>
          <w:color w:val="C00000"/>
          <w:sz w:val="32"/>
          <w:szCs w:val="32"/>
        </w:rPr>
      </w:pPr>
      <w:r w:rsidRPr="00B64F19">
        <w:rPr>
          <w:rFonts w:ascii="Segoe UI Emoji" w:hAnsi="Segoe UI Emoji" w:cs="Segoe UI Emoji"/>
          <w:b/>
          <w:bCs/>
          <w:color w:val="C00000"/>
          <w:sz w:val="32"/>
          <w:szCs w:val="32"/>
        </w:rPr>
        <w:t xml:space="preserve">📌 </w:t>
      </w:r>
      <w:r w:rsidRPr="004B2EBF">
        <w:rPr>
          <w:rFonts w:ascii="Segoe UI Emoji" w:hAnsi="Segoe UI Emoji" w:cs="Segoe UI Emoji"/>
          <w:b/>
          <w:bCs/>
          <w:color w:val="C00000"/>
          <w:sz w:val="32"/>
          <w:szCs w:val="32"/>
        </w:rPr>
        <w:t>En conclusion</w:t>
      </w:r>
    </w:p>
    <w:p w14:paraId="002783B6" w14:textId="77777777" w:rsidR="00F5662A" w:rsidRDefault="00F5662A" w:rsidP="008D0AB0">
      <w:pPr>
        <w:jc w:val="both"/>
      </w:pPr>
    </w:p>
    <w:p w14:paraId="2A3D2D9C" w14:textId="2D751807" w:rsidR="00B64F19" w:rsidRPr="00B64F19" w:rsidRDefault="00B64F19" w:rsidP="008D0AB0">
      <w:pPr>
        <w:jc w:val="both"/>
      </w:pPr>
      <w:r w:rsidRPr="00B64F19">
        <w:t>Ces trois dispositifs, bien que distincts, participent ensemble à l’encadrement et à l’amélioration du fonctionnement des établissements catholiques sous contrat. L’évaluation du CEE se veut un levier de progression pédagogique, tandis que les contrôles liés à la loi Debré et à la DGFIP visent à garantir le respect des engagements contractuels et financiers.</w:t>
      </w:r>
    </w:p>
    <w:p w14:paraId="080B85E1" w14:textId="77777777" w:rsidR="00B64F19" w:rsidRPr="00B64F19" w:rsidRDefault="00B64F19" w:rsidP="008D0AB0">
      <w:pPr>
        <w:jc w:val="both"/>
      </w:pPr>
      <w:r w:rsidRPr="00B64F19">
        <w:t>Nous vous encourageons à vous approprier ces démarches dans un esprit constructif, en mobilisant vos équipes pour en faire des opportunités d’amélioration et de reconnaissance du travail accompli au sein de vos établissements.</w:t>
      </w:r>
    </w:p>
    <w:p w14:paraId="3D1BB1CD" w14:textId="2A150156" w:rsidR="00B64F19" w:rsidRDefault="00B64F19" w:rsidP="008D0AB0">
      <w:pPr>
        <w:jc w:val="both"/>
        <w:rPr>
          <w:b/>
          <w:bCs/>
        </w:rPr>
      </w:pPr>
      <w:r w:rsidRPr="00B64F19">
        <w:rPr>
          <w:b/>
          <w:bCs/>
        </w:rPr>
        <w:t>Pour toute question ou besoin d’accompagnement, n’hésitez pas à solliciter votre direction diocésaine.</w:t>
      </w:r>
    </w:p>
    <w:sectPr w:rsidR="00B64F19" w:rsidSect="002462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250AE"/>
    <w:multiLevelType w:val="multilevel"/>
    <w:tmpl w:val="C648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16CA0"/>
    <w:multiLevelType w:val="multilevel"/>
    <w:tmpl w:val="2D6E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D267D3"/>
    <w:multiLevelType w:val="multilevel"/>
    <w:tmpl w:val="8B36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1396989">
    <w:abstractNumId w:val="0"/>
  </w:num>
  <w:num w:numId="2" w16cid:durableId="698697753">
    <w:abstractNumId w:val="2"/>
  </w:num>
  <w:num w:numId="3" w16cid:durableId="79680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19"/>
    <w:rsid w:val="000715C0"/>
    <w:rsid w:val="001B1BE8"/>
    <w:rsid w:val="002462E7"/>
    <w:rsid w:val="00452388"/>
    <w:rsid w:val="004B2EBF"/>
    <w:rsid w:val="006C6EEE"/>
    <w:rsid w:val="006E32CE"/>
    <w:rsid w:val="00715774"/>
    <w:rsid w:val="007B0F90"/>
    <w:rsid w:val="008D0AB0"/>
    <w:rsid w:val="00B64F19"/>
    <w:rsid w:val="00B95B23"/>
    <w:rsid w:val="00C85056"/>
    <w:rsid w:val="00E34F53"/>
    <w:rsid w:val="00F05747"/>
    <w:rsid w:val="00F5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F416516"/>
  <w15:chartTrackingRefBased/>
  <w15:docId w15:val="{E5ECDCF9-E389-44E8-82EB-29680623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64F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4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4F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4F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4F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4F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4F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4F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4F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4F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64F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64F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64F1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64F1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64F1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64F1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64F1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64F1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64F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64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4F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64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64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64F1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64F1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64F1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4F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4F1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64F19"/>
    <w:rPr>
      <w:b/>
      <w:bCs/>
      <w:smallCaps/>
      <w:color w:val="0F4761" w:themeColor="accent1" w:themeShade="BF"/>
      <w:spacing w:val="5"/>
    </w:rPr>
  </w:style>
  <w:style w:type="table" w:styleId="TableauGrille5Fonc-Accentuation4">
    <w:name w:val="Grid Table 5 Dark Accent 4"/>
    <w:basedOn w:val="TableauNormal"/>
    <w:uiPriority w:val="50"/>
    <w:rsid w:val="00C850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9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0B853D4B2CE418588F179C855753D" ma:contentTypeVersion="17" ma:contentTypeDescription="Crée un document." ma:contentTypeScope="" ma:versionID="d574aa98f873ea41b37a2bb2621e0ee7">
  <xsd:schema xmlns:xsd="http://www.w3.org/2001/XMLSchema" xmlns:xs="http://www.w3.org/2001/XMLSchema" xmlns:p="http://schemas.microsoft.com/office/2006/metadata/properties" xmlns:ns2="04af66b2-5a51-4e25-8cfc-73957759b90e" xmlns:ns3="cd88b495-4993-4f9a-8aed-6b6aedd32802" targetNamespace="http://schemas.microsoft.com/office/2006/metadata/properties" ma:root="true" ma:fieldsID="e0cfce082bc70bc139739d84de86f212" ns2:_="" ns3:_="">
    <xsd:import namespace="04af66b2-5a51-4e25-8cfc-73957759b90e"/>
    <xsd:import namespace="cd88b495-4993-4f9a-8aed-6b6aedd32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f66b2-5a51-4e25-8cfc-73957759b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0df5c36-97a9-4535-b9e5-bf507a464b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8b495-4993-4f9a-8aed-6b6aedd32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af66b2-5a51-4e25-8cfc-73957759b9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CCBA55-3B4A-469A-A5A7-CB8934708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f66b2-5a51-4e25-8cfc-73957759b90e"/>
    <ds:schemaRef ds:uri="cd88b495-4993-4f9a-8aed-6b6aedd32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05D235-ECB1-4AA0-93A8-3594EF549D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008F4B-9A5A-49E3-9882-2D8CDDE8A251}">
  <ds:schemaRefs>
    <ds:schemaRef ds:uri="http://schemas.microsoft.com/office/2006/metadata/properties"/>
    <ds:schemaRef ds:uri="http://schemas.microsoft.com/office/infopath/2007/PartnerControls"/>
    <ds:schemaRef ds:uri="04af66b2-5a51-4e25-8cfc-73957759b9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683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REMAUD</dc:creator>
  <cp:keywords/>
  <dc:description/>
  <cp:lastModifiedBy>Dominique REMAUD</cp:lastModifiedBy>
  <cp:revision>12</cp:revision>
  <cp:lastPrinted>2025-03-12T08:55:00Z</cp:lastPrinted>
  <dcterms:created xsi:type="dcterms:W3CDTF">2025-03-12T08:28:00Z</dcterms:created>
  <dcterms:modified xsi:type="dcterms:W3CDTF">2025-03-17T17:33:00Z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0x0101004AB0B853D4B2CE418588F179C855753D</vt:lpwstr>
  </property>
  <property fmtid="{D5CDD505-2E9C-101B-9397-08002B2CF9AE}" pid="3" name="MediaServiceImageTags">
    <vt:lpwstr/>
  </property>
</Properties>
</file>